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96" w:rsidRDefault="00636196" w:rsidP="0063619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№2</w:t>
      </w:r>
    </w:p>
    <w:p w:rsidR="00276E1B" w:rsidRPr="00791D41" w:rsidRDefault="00276E1B" w:rsidP="00791D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1D41">
        <w:rPr>
          <w:rFonts w:ascii="Times New Roman" w:hAnsi="Times New Roman" w:cs="Times New Roman"/>
          <w:b/>
          <w:sz w:val="20"/>
          <w:szCs w:val="20"/>
        </w:rPr>
        <w:t>Техническая спецификация закупаемых товаров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04"/>
        <w:gridCol w:w="2541"/>
        <w:gridCol w:w="12343"/>
      </w:tblGrid>
      <w:tr w:rsidR="00276E1B" w:rsidRPr="00791D41" w:rsidTr="00791D41">
        <w:trPr>
          <w:trHeight w:val="2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1B" w:rsidRPr="00791D41" w:rsidRDefault="00276E1B" w:rsidP="00791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E1B" w:rsidRPr="00791D41" w:rsidRDefault="00276E1B" w:rsidP="00791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E1B" w:rsidRPr="00791D41" w:rsidRDefault="00276E1B" w:rsidP="00791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спецификация оборудования</w:t>
            </w:r>
          </w:p>
        </w:tc>
      </w:tr>
      <w:tr w:rsidR="00276E1B" w:rsidRPr="00791D41" w:rsidTr="001D4E14">
        <w:trPr>
          <w:trHeight w:val="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1B" w:rsidRPr="00791D41" w:rsidRDefault="00276E1B" w:rsidP="001D4E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E1B" w:rsidRPr="00791D41" w:rsidRDefault="00276E1B" w:rsidP="001D4E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E1B" w:rsidRPr="00791D41" w:rsidRDefault="00276E1B" w:rsidP="001D4E1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230D7" w:rsidRPr="00791D41" w:rsidTr="00791D41">
        <w:trPr>
          <w:trHeight w:val="2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D7" w:rsidRPr="00791D41" w:rsidRDefault="004230D7" w:rsidP="0008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0D7" w:rsidRPr="00791D41" w:rsidRDefault="00CB276F" w:rsidP="0042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Кровать медицинская функциональная регулируемая</w:t>
            </w:r>
          </w:p>
        </w:tc>
        <w:tc>
          <w:tcPr>
            <w:tcW w:w="1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AAA" w:rsidRPr="00791D41" w:rsidRDefault="00080AAA" w:rsidP="00080AAA">
            <w:pPr>
              <w:pStyle w:val="a8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Кровать должна быть предназначена для размещения больного в условиях повышенной комфортности в стационарных лечебных учреждениях.</w:t>
            </w:r>
            <w:r w:rsidR="008B6C11" w:rsidRPr="00791D41">
              <w:rPr>
                <w:sz w:val="20"/>
                <w:szCs w:val="20"/>
              </w:rPr>
              <w:t xml:space="preserve"> Ложе кровати должно быть 4-х секционным, с не менее 3 регулируемыми секциями. Кровать должна быть оснащена функцией  </w:t>
            </w:r>
            <w:r w:rsidR="00250BA4" w:rsidRPr="00791D41">
              <w:rPr>
                <w:sz w:val="20"/>
                <w:szCs w:val="20"/>
              </w:rPr>
              <w:t xml:space="preserve">механической </w:t>
            </w:r>
            <w:r w:rsidR="008B6C11" w:rsidRPr="00791D41">
              <w:rPr>
                <w:sz w:val="20"/>
                <w:szCs w:val="20"/>
              </w:rPr>
              <w:t xml:space="preserve"> регулировкой углов наклона секций. </w:t>
            </w:r>
            <w:r w:rsidRPr="00791D41">
              <w:rPr>
                <w:sz w:val="20"/>
                <w:szCs w:val="20"/>
              </w:rPr>
              <w:t xml:space="preserve"> Кровать должна быть  легкой и маневренной, обеспечивая максимальный комфорт. Колеса должны быть снабжены педальным тормозом, что защищает кровать с пациентом от случайных перемещений. Кровать должна быть оснащена механизмом регулировки положения головной секции. Конструкция кровати должна  обеспечивать максимальный комфорт пациента и упрощать действия медицинского персонала при проведении любых манипуляций. </w:t>
            </w:r>
          </w:p>
          <w:p w:rsidR="00080AAA" w:rsidRPr="00791D41" w:rsidRDefault="00791D41" w:rsidP="00791D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80AAA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AAA" w:rsidRPr="00791D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Технические характеристики: </w:t>
            </w:r>
          </w:p>
          <w:p w:rsidR="00080AAA" w:rsidRPr="00791D41" w:rsidRDefault="00080AAA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Габариты кровати (</w:t>
            </w:r>
            <w:proofErr w:type="spellStart"/>
            <w:r w:rsidRPr="00791D41">
              <w:rPr>
                <w:sz w:val="20"/>
                <w:szCs w:val="20"/>
              </w:rPr>
              <w:t>ДхШ</w:t>
            </w:r>
            <w:proofErr w:type="spellEnd"/>
            <w:r w:rsidRPr="00791D41">
              <w:rPr>
                <w:sz w:val="20"/>
                <w:szCs w:val="20"/>
              </w:rPr>
              <w:t>) (не менее) 2130х1000  мм</w:t>
            </w:r>
            <w:r w:rsidR="006804BE" w:rsidRPr="00791D41">
              <w:rPr>
                <w:sz w:val="20"/>
                <w:szCs w:val="20"/>
              </w:rPr>
              <w:t>.</w:t>
            </w:r>
          </w:p>
          <w:p w:rsidR="00080AAA" w:rsidRPr="00791D41" w:rsidRDefault="00080AAA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Габариты ложа (</w:t>
            </w:r>
            <w:proofErr w:type="spellStart"/>
            <w:r w:rsidRPr="00791D41">
              <w:rPr>
                <w:sz w:val="20"/>
                <w:szCs w:val="20"/>
              </w:rPr>
              <w:t>ДхШ</w:t>
            </w:r>
            <w:proofErr w:type="spellEnd"/>
            <w:r w:rsidRPr="00791D41">
              <w:rPr>
                <w:sz w:val="20"/>
                <w:szCs w:val="20"/>
              </w:rPr>
              <w:t>) (не менее)   1940х900 мм</w:t>
            </w:r>
            <w:r w:rsidR="006804BE" w:rsidRPr="00791D41">
              <w:rPr>
                <w:sz w:val="20"/>
                <w:szCs w:val="20"/>
              </w:rPr>
              <w:t>.</w:t>
            </w:r>
            <w:r w:rsidRPr="00791D41">
              <w:rPr>
                <w:sz w:val="20"/>
                <w:szCs w:val="20"/>
              </w:rPr>
              <w:t xml:space="preserve"> </w:t>
            </w:r>
          </w:p>
          <w:p w:rsidR="00080AAA" w:rsidRPr="00791D41" w:rsidRDefault="00080AAA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Высота ложа 460 мм</w:t>
            </w:r>
            <w:r w:rsidR="006804BE" w:rsidRPr="00791D41">
              <w:rPr>
                <w:sz w:val="20"/>
                <w:szCs w:val="20"/>
              </w:rPr>
              <w:t>.</w:t>
            </w:r>
            <w:r w:rsidRPr="00791D41">
              <w:rPr>
                <w:sz w:val="20"/>
                <w:szCs w:val="20"/>
              </w:rPr>
              <w:t xml:space="preserve"> </w:t>
            </w:r>
          </w:p>
          <w:p w:rsidR="00080AAA" w:rsidRPr="00791D41" w:rsidRDefault="00080AAA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Габарит</w:t>
            </w:r>
            <w:r w:rsidR="008B6C11" w:rsidRPr="00791D41">
              <w:rPr>
                <w:sz w:val="20"/>
                <w:szCs w:val="20"/>
              </w:rPr>
              <w:t>ные размеры</w:t>
            </w:r>
            <w:r w:rsidRPr="00791D41">
              <w:rPr>
                <w:sz w:val="20"/>
                <w:szCs w:val="20"/>
              </w:rPr>
              <w:t xml:space="preserve"> ножной торцевой спинки (</w:t>
            </w:r>
            <w:proofErr w:type="spellStart"/>
            <w:r w:rsidRPr="00791D41">
              <w:rPr>
                <w:sz w:val="20"/>
                <w:szCs w:val="20"/>
              </w:rPr>
              <w:t>ДхВ</w:t>
            </w:r>
            <w:proofErr w:type="spellEnd"/>
            <w:r w:rsidRPr="00791D41">
              <w:rPr>
                <w:sz w:val="20"/>
                <w:szCs w:val="20"/>
              </w:rPr>
              <w:t>)  - 795х400 мм</w:t>
            </w:r>
            <w:r w:rsidR="006804BE" w:rsidRPr="00791D41">
              <w:rPr>
                <w:sz w:val="20"/>
                <w:szCs w:val="20"/>
              </w:rPr>
              <w:t>.</w:t>
            </w:r>
            <w:r w:rsidRPr="00791D41">
              <w:rPr>
                <w:sz w:val="20"/>
                <w:szCs w:val="20"/>
              </w:rPr>
              <w:t xml:space="preserve"> </w:t>
            </w:r>
          </w:p>
          <w:p w:rsidR="00080AAA" w:rsidRPr="00791D41" w:rsidRDefault="00080AAA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Габарит</w:t>
            </w:r>
            <w:r w:rsidR="008B6C11" w:rsidRPr="00791D41">
              <w:rPr>
                <w:sz w:val="20"/>
                <w:szCs w:val="20"/>
              </w:rPr>
              <w:t>ные размеры</w:t>
            </w:r>
            <w:r w:rsidRPr="00791D41">
              <w:rPr>
                <w:sz w:val="20"/>
                <w:szCs w:val="20"/>
              </w:rPr>
              <w:t xml:space="preserve"> головной торцевой спинки (</w:t>
            </w:r>
            <w:proofErr w:type="spellStart"/>
            <w:r w:rsidRPr="00791D41">
              <w:rPr>
                <w:sz w:val="20"/>
                <w:szCs w:val="20"/>
              </w:rPr>
              <w:t>ДхВ</w:t>
            </w:r>
            <w:proofErr w:type="spellEnd"/>
            <w:r w:rsidRPr="00791D41">
              <w:rPr>
                <w:sz w:val="20"/>
                <w:szCs w:val="20"/>
              </w:rPr>
              <w:t>)  - 795х400 мм</w:t>
            </w:r>
            <w:r w:rsidR="006804BE" w:rsidRPr="00791D41">
              <w:rPr>
                <w:sz w:val="20"/>
                <w:szCs w:val="20"/>
              </w:rPr>
              <w:t>.</w:t>
            </w:r>
            <w:r w:rsidRPr="00791D41">
              <w:rPr>
                <w:sz w:val="20"/>
                <w:szCs w:val="20"/>
              </w:rPr>
              <w:t xml:space="preserve"> </w:t>
            </w:r>
          </w:p>
          <w:p w:rsidR="008B6C11" w:rsidRPr="00791D41" w:rsidRDefault="008B6C11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Габаритные размеры спинной секции (Д*Ш) – 800*900 мм</w:t>
            </w:r>
          </w:p>
          <w:p w:rsidR="008B6C11" w:rsidRPr="00791D41" w:rsidRDefault="008B6C11" w:rsidP="008B6C11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 xml:space="preserve">Габаритные размеры </w:t>
            </w:r>
            <w:r w:rsidR="00011082" w:rsidRPr="00791D41">
              <w:rPr>
                <w:sz w:val="20"/>
                <w:szCs w:val="20"/>
              </w:rPr>
              <w:t>тазовой</w:t>
            </w:r>
            <w:r w:rsidRPr="00791D41">
              <w:rPr>
                <w:sz w:val="20"/>
                <w:szCs w:val="20"/>
              </w:rPr>
              <w:t xml:space="preserve"> секции (Д*Ш) – </w:t>
            </w:r>
            <w:r w:rsidR="00011082" w:rsidRPr="00791D41">
              <w:rPr>
                <w:sz w:val="20"/>
                <w:szCs w:val="20"/>
              </w:rPr>
              <w:t>230</w:t>
            </w:r>
            <w:r w:rsidRPr="00791D41">
              <w:rPr>
                <w:sz w:val="20"/>
                <w:szCs w:val="20"/>
              </w:rPr>
              <w:t>*900 мм</w:t>
            </w:r>
          </w:p>
          <w:p w:rsidR="00011082" w:rsidRPr="00791D41" w:rsidRDefault="00011082" w:rsidP="00011082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Габаритные размеры бедренной секции (Д*Ш) – 230*900 мм</w:t>
            </w:r>
          </w:p>
          <w:p w:rsidR="00011082" w:rsidRPr="00791D41" w:rsidRDefault="00011082" w:rsidP="00011082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Габаритные размеры ножной секции (Д*Ш) – 575*900 мм</w:t>
            </w:r>
          </w:p>
          <w:p w:rsidR="00080AAA" w:rsidRPr="00791D41" w:rsidRDefault="00080AAA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 xml:space="preserve">Максимальная нагрузка не менее 160 кг; </w:t>
            </w:r>
          </w:p>
          <w:p w:rsidR="00080AAA" w:rsidRPr="00791D41" w:rsidRDefault="00080AAA" w:rsidP="00080AAA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 xml:space="preserve">Вес изделия не более </w:t>
            </w:r>
            <w:r w:rsidR="00011082" w:rsidRPr="00791D41">
              <w:rPr>
                <w:sz w:val="20"/>
                <w:szCs w:val="20"/>
              </w:rPr>
              <w:t>95</w:t>
            </w:r>
            <w:r w:rsidRPr="00791D41">
              <w:rPr>
                <w:sz w:val="20"/>
                <w:szCs w:val="20"/>
              </w:rPr>
              <w:t xml:space="preserve"> кг; </w:t>
            </w:r>
          </w:p>
          <w:p w:rsidR="00250BA4" w:rsidRPr="00791D41" w:rsidRDefault="00080AAA" w:rsidP="00AA603C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 xml:space="preserve">Регулировка </w:t>
            </w:r>
            <w:r w:rsidR="00011082" w:rsidRPr="00791D41">
              <w:rPr>
                <w:sz w:val="20"/>
                <w:szCs w:val="20"/>
              </w:rPr>
              <w:t xml:space="preserve">секций должна производиться </w:t>
            </w:r>
            <w:r w:rsidR="00250BA4" w:rsidRPr="00791D41">
              <w:rPr>
                <w:sz w:val="20"/>
                <w:szCs w:val="20"/>
              </w:rPr>
              <w:t>механическим способом (червячный)</w:t>
            </w:r>
            <w:r w:rsidR="00011082" w:rsidRPr="00791D41">
              <w:rPr>
                <w:sz w:val="20"/>
                <w:szCs w:val="20"/>
              </w:rPr>
              <w:t xml:space="preserve">. </w:t>
            </w:r>
          </w:p>
          <w:p w:rsidR="00080AAA" w:rsidRPr="00791D41" w:rsidRDefault="00080AAA" w:rsidP="00AA603C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Угол наклона спинной секции не менее 0-70 ◦</w:t>
            </w:r>
          </w:p>
          <w:p w:rsidR="00011082" w:rsidRPr="00791D41" w:rsidRDefault="00011082" w:rsidP="00011082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>Угол наклона ножной секции не менее 0- 40 ◦</w:t>
            </w:r>
          </w:p>
          <w:p w:rsidR="007101F4" w:rsidRPr="00791D41" w:rsidRDefault="00080AAA" w:rsidP="00791D41">
            <w:pPr>
              <w:pStyle w:val="a8"/>
              <w:numPr>
                <w:ilvl w:val="0"/>
                <w:numId w:val="24"/>
              </w:numPr>
              <w:suppressAutoHyphens w:val="0"/>
              <w:ind w:left="0" w:firstLine="567"/>
              <w:jc w:val="both"/>
              <w:rPr>
                <w:sz w:val="20"/>
                <w:szCs w:val="20"/>
              </w:rPr>
            </w:pPr>
            <w:r w:rsidRPr="00791D41">
              <w:rPr>
                <w:sz w:val="20"/>
                <w:szCs w:val="20"/>
              </w:rPr>
              <w:t xml:space="preserve">Максимальная </w:t>
            </w:r>
            <w:r w:rsidR="001D4E14" w:rsidRPr="00791D41">
              <w:rPr>
                <w:sz w:val="20"/>
                <w:szCs w:val="20"/>
              </w:rPr>
              <w:t>нагрузка на</w:t>
            </w:r>
            <w:r w:rsidRPr="00791D41">
              <w:rPr>
                <w:sz w:val="20"/>
                <w:szCs w:val="20"/>
              </w:rPr>
              <w:t xml:space="preserve"> устройство для при поднятии пациента -  не менее 60 кг </w:t>
            </w:r>
          </w:p>
          <w:p w:rsidR="00080AAA" w:rsidRPr="00791D41" w:rsidRDefault="00080AAA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Качественные характеристики: </w:t>
            </w:r>
          </w:p>
          <w:p w:rsidR="00080AAA" w:rsidRPr="00791D41" w:rsidRDefault="00080AAA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Кровать должна представляет собой разборную конструкцию, выполненную в виде сварного каркаса, </w:t>
            </w:r>
            <w:proofErr w:type="spellStart"/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>четырех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секционного</w:t>
            </w:r>
            <w:proofErr w:type="spell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ложа и 2 торцевых спинок. Каркас должен быть выполнен из стального профиля с нанесением экологического чистого полимерно-порошкового покрытия, устойчивое к дезинфицирующим средствам. </w:t>
            </w:r>
            <w:proofErr w:type="spellStart"/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>Четырех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секционное</w:t>
            </w:r>
            <w:proofErr w:type="spell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перфорированное ложе должно быть выполнено из стали с покрытием, устойчивым к дезинфицирующим средствам. Ложе кровати должно быть  оснащено перфорацией, обеспечивающей циркуляцию воздуха в </w:t>
            </w:r>
            <w:proofErr w:type="spell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подматрацном</w:t>
            </w:r>
            <w:proofErr w:type="spell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основании, снижая риск образования пролежней.  На головном и ножном торце  должны быть транспортировочные рукоятки. Гнездо крепления торцевых панел</w:t>
            </w:r>
            <w:r w:rsidR="00250BA4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ей на раме кровати должно быть 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оснащено дополнительным штырем, входящим </w:t>
            </w:r>
            <w:proofErr w:type="gram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во внутрь</w:t>
            </w:r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 торцевой панели, обеспечивая  прочность конструкции при механическом воздействии. Торцевая панель должна фиксироваться к раме при помощи двух винтовых фиксаторов, оснащенных пластиковыми ручками. Посадочные места торцевых панелей должны иметь </w:t>
            </w:r>
            <w:proofErr w:type="spell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двухконторную</w:t>
            </w:r>
            <w:proofErr w:type="spell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конструкцию, что обеспечивает </w:t>
            </w:r>
            <w:proofErr w:type="spell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самопозиционирование</w:t>
            </w:r>
            <w:proofErr w:type="spell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панелей в момент установки, а также придает соединению повышенную прочность. Торцевые панели должны быть произведены методом литья под давлением с комбинацией нескольких цветов и армирования и</w:t>
            </w:r>
            <w:r w:rsidR="00250BA4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з трубы из нержавеющей стали. 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В Головной секции должна быть расположена эргономичная ручка для удобства персонала. Спинная  секция ложа с вентиляционными отверстиями для обеспечения вентиляции, не менее </w:t>
            </w:r>
            <w:r w:rsidR="008B6C11" w:rsidRPr="00791D4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 диаметром 18,5 мм. Тазобедренная секция с вентиляционными отверстиями для обеспечения вентиляции, не менее -  </w:t>
            </w:r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 диаметром 18,5 мм.</w:t>
            </w:r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Бедренная секция с вентиляционными отверстиями для обеспечения вентиляции, не менее -  14 </w:t>
            </w:r>
            <w:proofErr w:type="spellStart"/>
            <w:proofErr w:type="gramStart"/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 диаметром 18,5 мм. </w:t>
            </w:r>
            <w:r w:rsidR="00424393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Ножная </w:t>
            </w:r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секция с вентиляционными отверстиями для обеспечения вентиляции, не менее -  </w:t>
            </w:r>
            <w:r w:rsidR="00424393" w:rsidRPr="00791D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011082"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 диаметром 18,5 мм.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 Колеса должны быть самоцентрирующиеся и проворачиваться относительно вертикальной оси кронштейна легко, без люфтов и заеданий, диаметром 125 мм. Материал колес: Пластик с ободом из антистатической резины. Кровать должны быть оснащена тормозной системой.  Индивидуальный педальный тормоз на 2 колесах.</w:t>
            </w:r>
          </w:p>
          <w:p w:rsidR="00CB276F" w:rsidRPr="00791D41" w:rsidRDefault="00384CE7" w:rsidP="00791D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двух опускающихся боковых ограждений, опускающиеся одним движением и обеспечивающие легкий перенос пациента с/на кровать, по одной с каждой стороны. Боковые ограждения должны быть выполнены из 3-х параллельных труб из нержавеющей стали диаметром 22 мм, с пластиковыми   ручками для захвата. Расстояние между осями труб в боковых  ограждениях не менее 100 мм,  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исключающее возможное зажатие пациента. Высота боковых ограждений над уровнем ложа 340 мм.</w:t>
            </w:r>
          </w:p>
          <w:p w:rsidR="00080AAA" w:rsidRPr="00791D41" w:rsidRDefault="00080AAA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Функциональные характеристики: </w:t>
            </w:r>
          </w:p>
          <w:p w:rsidR="00080AAA" w:rsidRPr="00791D41" w:rsidRDefault="00080AAA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роликовые бамперы должны быть диаметром 142 мм,  по углам защищая корпус кровати, а также поверхности стен и дверей медицинских учреждений в случае удара. Материал бампера не должен  оставлять следов и потёртостей на поверхностях.  В раме кровати должно быть отверстие для установки </w:t>
            </w:r>
            <w:proofErr w:type="spell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стойки или устройства для подтягивания. Сечение вертикальных стоек, на которых </w:t>
            </w:r>
            <w:r w:rsidR="00250BA4" w:rsidRPr="00791D41">
              <w:rPr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ложе  (не менее)  40х40          мм.   Сечение металлической трубы по периметру ложа (не менее)  40х20  мм</w:t>
            </w:r>
            <w:r w:rsidR="00CB276F" w:rsidRPr="00791D41">
              <w:rPr>
                <w:rFonts w:ascii="Times New Roman" w:hAnsi="Times New Roman" w:cs="Times New Roman"/>
                <w:sz w:val="20"/>
                <w:szCs w:val="20"/>
              </w:rPr>
              <w:t>, опорная рама выполнена из 6-ти угольного стального профиля особой формы и жесткости</w:t>
            </w:r>
            <w:proofErr w:type="gramStart"/>
            <w:r w:rsidR="00CB276F" w:rsidRPr="00791D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Для большой прочности ножки кровати должны быть скреплены между собой специальным усилительным элементом (планка).</w:t>
            </w:r>
          </w:p>
          <w:p w:rsidR="00080AAA" w:rsidRPr="00791D41" w:rsidRDefault="00080AAA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комплектация: </w:t>
            </w:r>
          </w:p>
          <w:p w:rsidR="00384CE7" w:rsidRPr="00791D41" w:rsidRDefault="00384CE7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Боковые ограждения – 2 шт.</w:t>
            </w:r>
          </w:p>
          <w:p w:rsidR="00424393" w:rsidRPr="00791D41" w:rsidRDefault="00424393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Стойка для </w:t>
            </w:r>
            <w:proofErr w:type="spell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101F4" w:rsidRPr="00791D41" w:rsidRDefault="00424393" w:rsidP="00080A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Дуга для подтягивания – 1 шт.</w:t>
            </w:r>
          </w:p>
          <w:p w:rsidR="00500330" w:rsidRPr="00791D41" w:rsidRDefault="00CB276F" w:rsidP="00791D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Матрас – 1 шт.</w:t>
            </w:r>
          </w:p>
          <w:p w:rsidR="004230D7" w:rsidRPr="00791D41" w:rsidRDefault="00500330" w:rsidP="00791D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Общие требования по поставке оборудования: 1) Дата изготовления Товаров должна быть не ранее 2019 г., по каждому лоту обязательно указание марки и производителя товара. Каждая единица Товара должна быть снабжена комплектом технической и эксплуатационной документации с переводом содержания на казахском или русском языке. Комплект поставки описывается с указанием точных технических характеристик товаров и всей комплектации отдельно для каждого лота (комплекта или единицы оборудования). 2) Документы, подтверждающие наличие регистрации в республике Казахстан, в случае если оборудование не подлежит регистрации, письмо о том, что оборудование не подлежит регистрации в РК и не является медицинским оборудованием</w:t>
            </w:r>
            <w:proofErr w:type="gram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риложить подтверждающие документы уполномоченного органа). 3) Все поставляемое оборудование должно </w:t>
            </w:r>
            <w:proofErr w:type="gram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быть внесено в реестр измерительных приборов РК (приложить подтверждающие документы уполномоченного органа), в случае если не подлежит внесению, то должно быть письмо уполномоченного органа, подтверждающее факт что поставляемое оборудование не является средством измерения. 4) Инсталляцию оборудования и последующее сервисное обслуживание должен производить специалист уполномоченный заводом изготовителем. 5) Поставку к месту, указанному Заказчиком, разгрузку товаров, распаковку, сборку в указанных помещениях, установку</w:t>
            </w:r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и работы по подключению, сдачу оборудования приемной комиссии с проверкой их </w:t>
            </w:r>
            <w:proofErr w:type="gramStart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>характеристик на соответствие</w:t>
            </w:r>
            <w:proofErr w:type="gramEnd"/>
            <w:r w:rsidRPr="00791D41">
              <w:rPr>
                <w:rFonts w:ascii="Times New Roman" w:hAnsi="Times New Roman" w:cs="Times New Roman"/>
                <w:sz w:val="20"/>
                <w:szCs w:val="20"/>
              </w:rPr>
              <w:t xml:space="preserve"> данному документу и спецификации осуществляет Поставщик. Проведение инструктажа персонала на рабочем месте, консультации в процессе работы осуществляет Поставщик.</w:t>
            </w:r>
          </w:p>
        </w:tc>
      </w:tr>
    </w:tbl>
    <w:p w:rsidR="001D4E14" w:rsidRDefault="001D4E14" w:rsidP="00791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D4E14" w:rsidSect="001D4E1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CC"/>
    <w:multiLevelType w:val="hybridMultilevel"/>
    <w:tmpl w:val="FC74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933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90FAD"/>
    <w:multiLevelType w:val="multilevel"/>
    <w:tmpl w:val="033EBC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200E8"/>
    <w:multiLevelType w:val="multilevel"/>
    <w:tmpl w:val="DA4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F4B66"/>
    <w:multiLevelType w:val="hybridMultilevel"/>
    <w:tmpl w:val="D3062E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62E54"/>
    <w:multiLevelType w:val="multilevel"/>
    <w:tmpl w:val="19C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0C10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9C59AC"/>
    <w:multiLevelType w:val="hybridMultilevel"/>
    <w:tmpl w:val="F52668A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254F0613"/>
    <w:multiLevelType w:val="hybridMultilevel"/>
    <w:tmpl w:val="AE5E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F4EBB"/>
    <w:multiLevelType w:val="multilevel"/>
    <w:tmpl w:val="43E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92B9C"/>
    <w:multiLevelType w:val="hybridMultilevel"/>
    <w:tmpl w:val="91DE5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E716B8"/>
    <w:multiLevelType w:val="multilevel"/>
    <w:tmpl w:val="8AEE3AE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8A1A9B"/>
    <w:multiLevelType w:val="multilevel"/>
    <w:tmpl w:val="A898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30F1E"/>
    <w:multiLevelType w:val="hybridMultilevel"/>
    <w:tmpl w:val="4BB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40222"/>
    <w:multiLevelType w:val="hybridMultilevel"/>
    <w:tmpl w:val="A4E8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65621"/>
    <w:multiLevelType w:val="hybridMultilevel"/>
    <w:tmpl w:val="9D72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26BA"/>
    <w:multiLevelType w:val="multilevel"/>
    <w:tmpl w:val="DE2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C6C35"/>
    <w:multiLevelType w:val="multilevel"/>
    <w:tmpl w:val="1BF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64DD2"/>
    <w:multiLevelType w:val="hybridMultilevel"/>
    <w:tmpl w:val="4C54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70354"/>
    <w:multiLevelType w:val="multilevel"/>
    <w:tmpl w:val="9A3A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C75A3"/>
    <w:multiLevelType w:val="hybridMultilevel"/>
    <w:tmpl w:val="94D2AF8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DD1594"/>
    <w:multiLevelType w:val="hybridMultilevel"/>
    <w:tmpl w:val="23EA3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D87553"/>
    <w:multiLevelType w:val="hybridMultilevel"/>
    <w:tmpl w:val="9AD0877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11"/>
  </w:num>
  <w:num w:numId="5">
    <w:abstractNumId w:val="2"/>
  </w:num>
  <w:num w:numId="6">
    <w:abstractNumId w:val="18"/>
  </w:num>
  <w:num w:numId="7">
    <w:abstractNumId w:val="23"/>
  </w:num>
  <w:num w:numId="8">
    <w:abstractNumId w:val="7"/>
  </w:num>
  <w:num w:numId="9">
    <w:abstractNumId w:val="4"/>
  </w:num>
  <w:num w:numId="10">
    <w:abstractNumId w:val="21"/>
  </w:num>
  <w:num w:numId="11">
    <w:abstractNumId w:val="13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3"/>
  </w:num>
  <w:num w:numId="17">
    <w:abstractNumId w:val="5"/>
  </w:num>
  <w:num w:numId="18">
    <w:abstractNumId w:val="0"/>
  </w:num>
  <w:num w:numId="19">
    <w:abstractNumId w:val="9"/>
  </w:num>
  <w:num w:numId="20">
    <w:abstractNumId w:val="12"/>
  </w:num>
  <w:num w:numId="21">
    <w:abstractNumId w:val="16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1B"/>
    <w:rsid w:val="00011082"/>
    <w:rsid w:val="00020DCD"/>
    <w:rsid w:val="00021A6C"/>
    <w:rsid w:val="000459D5"/>
    <w:rsid w:val="00080AAA"/>
    <w:rsid w:val="00082F86"/>
    <w:rsid w:val="00130552"/>
    <w:rsid w:val="001829F1"/>
    <w:rsid w:val="00187B32"/>
    <w:rsid w:val="001A127F"/>
    <w:rsid w:val="001D4E14"/>
    <w:rsid w:val="001E1D54"/>
    <w:rsid w:val="001F05D6"/>
    <w:rsid w:val="001F795D"/>
    <w:rsid w:val="0021526F"/>
    <w:rsid w:val="00250BA4"/>
    <w:rsid w:val="00276E1B"/>
    <w:rsid w:val="002C1E0D"/>
    <w:rsid w:val="0031644F"/>
    <w:rsid w:val="0032091C"/>
    <w:rsid w:val="00331B8D"/>
    <w:rsid w:val="00346D53"/>
    <w:rsid w:val="00353957"/>
    <w:rsid w:val="00384CE7"/>
    <w:rsid w:val="003952D9"/>
    <w:rsid w:val="003C56DE"/>
    <w:rsid w:val="003C67DC"/>
    <w:rsid w:val="003F317D"/>
    <w:rsid w:val="004230D7"/>
    <w:rsid w:val="00424393"/>
    <w:rsid w:val="00455375"/>
    <w:rsid w:val="004749F7"/>
    <w:rsid w:val="004A6EBE"/>
    <w:rsid w:val="00500330"/>
    <w:rsid w:val="005038AC"/>
    <w:rsid w:val="00505875"/>
    <w:rsid w:val="0050661F"/>
    <w:rsid w:val="00535E45"/>
    <w:rsid w:val="00543F29"/>
    <w:rsid w:val="00556F02"/>
    <w:rsid w:val="00564A95"/>
    <w:rsid w:val="00636196"/>
    <w:rsid w:val="006804BE"/>
    <w:rsid w:val="006C39FB"/>
    <w:rsid w:val="006C3AF5"/>
    <w:rsid w:val="006C5B64"/>
    <w:rsid w:val="006E547D"/>
    <w:rsid w:val="007035F6"/>
    <w:rsid w:val="007101F4"/>
    <w:rsid w:val="00717676"/>
    <w:rsid w:val="00722304"/>
    <w:rsid w:val="007274FA"/>
    <w:rsid w:val="00757FF0"/>
    <w:rsid w:val="007624EC"/>
    <w:rsid w:val="00791D41"/>
    <w:rsid w:val="007B4FE4"/>
    <w:rsid w:val="007B7D06"/>
    <w:rsid w:val="007C53CC"/>
    <w:rsid w:val="007C6A83"/>
    <w:rsid w:val="007D1FEF"/>
    <w:rsid w:val="00806F1C"/>
    <w:rsid w:val="0083412D"/>
    <w:rsid w:val="00843294"/>
    <w:rsid w:val="008704B5"/>
    <w:rsid w:val="00887BBD"/>
    <w:rsid w:val="008A1EE2"/>
    <w:rsid w:val="008B5D61"/>
    <w:rsid w:val="008B6C11"/>
    <w:rsid w:val="008D0A41"/>
    <w:rsid w:val="008D79B3"/>
    <w:rsid w:val="00906C6A"/>
    <w:rsid w:val="0091401E"/>
    <w:rsid w:val="00986220"/>
    <w:rsid w:val="00991EB9"/>
    <w:rsid w:val="009A5709"/>
    <w:rsid w:val="009B17BB"/>
    <w:rsid w:val="009B2140"/>
    <w:rsid w:val="009B794D"/>
    <w:rsid w:val="009C526E"/>
    <w:rsid w:val="00A829AC"/>
    <w:rsid w:val="00A9446D"/>
    <w:rsid w:val="00AB46C4"/>
    <w:rsid w:val="00AB6814"/>
    <w:rsid w:val="00AF2D7F"/>
    <w:rsid w:val="00AF40E1"/>
    <w:rsid w:val="00B40844"/>
    <w:rsid w:val="00B540BA"/>
    <w:rsid w:val="00B87AE0"/>
    <w:rsid w:val="00BA5726"/>
    <w:rsid w:val="00BC7205"/>
    <w:rsid w:val="00BF4701"/>
    <w:rsid w:val="00C04009"/>
    <w:rsid w:val="00C17549"/>
    <w:rsid w:val="00C304FD"/>
    <w:rsid w:val="00C336B7"/>
    <w:rsid w:val="00C94FB2"/>
    <w:rsid w:val="00CB276F"/>
    <w:rsid w:val="00CB4D2D"/>
    <w:rsid w:val="00CD59F0"/>
    <w:rsid w:val="00CF48FD"/>
    <w:rsid w:val="00D011EB"/>
    <w:rsid w:val="00D50B92"/>
    <w:rsid w:val="00D708F0"/>
    <w:rsid w:val="00D73DBA"/>
    <w:rsid w:val="00D84272"/>
    <w:rsid w:val="00DB5380"/>
    <w:rsid w:val="00DE63B7"/>
    <w:rsid w:val="00E26BD4"/>
    <w:rsid w:val="00E30C4C"/>
    <w:rsid w:val="00E9316A"/>
    <w:rsid w:val="00EA406D"/>
    <w:rsid w:val="00EB5481"/>
    <w:rsid w:val="00EE58B6"/>
    <w:rsid w:val="00EF34C0"/>
    <w:rsid w:val="00F47187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1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C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D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D0A4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3D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C336B7"/>
    <w:rPr>
      <w:b/>
      <w:bCs/>
    </w:rPr>
  </w:style>
  <w:style w:type="character" w:customStyle="1" w:styleId="2">
    <w:name w:val="Основной текст (2)_"/>
    <w:basedOn w:val="a0"/>
    <w:link w:val="20"/>
    <w:rsid w:val="00187B3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B32"/>
    <w:pPr>
      <w:widowControl w:val="0"/>
      <w:shd w:val="clear" w:color="auto" w:fill="FFFFFF"/>
      <w:spacing w:after="0" w:line="331" w:lineRule="exact"/>
      <w:ind w:hanging="380"/>
      <w:jc w:val="both"/>
    </w:pPr>
    <w:rPr>
      <w:rFonts w:ascii="Arial" w:eastAsia="Arial" w:hAnsi="Arial" w:cs="Arial"/>
      <w:sz w:val="17"/>
      <w:szCs w:val="17"/>
    </w:rPr>
  </w:style>
  <w:style w:type="character" w:customStyle="1" w:styleId="2105pt">
    <w:name w:val="Основной текст (2) + 10;5 pt;Малые прописные"/>
    <w:basedOn w:val="2"/>
    <w:rsid w:val="00AF2D7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CF48F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B46C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zh-CN"/>
    </w:rPr>
  </w:style>
  <w:style w:type="paragraph" w:styleId="aa">
    <w:name w:val="Body Text Indent"/>
    <w:basedOn w:val="a"/>
    <w:link w:val="ab"/>
    <w:rsid w:val="00AB46C4"/>
    <w:pPr>
      <w:spacing w:before="100" w:after="100" w:line="240" w:lineRule="auto"/>
      <w:ind w:left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B46C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C3A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3AF5"/>
  </w:style>
  <w:style w:type="character" w:styleId="ae">
    <w:name w:val="Emphasis"/>
    <w:basedOn w:val="a0"/>
    <w:uiPriority w:val="20"/>
    <w:qFormat/>
    <w:rsid w:val="006C3AF5"/>
    <w:rPr>
      <w:i/>
      <w:iCs/>
    </w:rPr>
  </w:style>
  <w:style w:type="character" w:customStyle="1" w:styleId="apple-converted-space">
    <w:name w:val="apple-converted-space"/>
    <w:basedOn w:val="a0"/>
    <w:rsid w:val="00B540BA"/>
  </w:style>
  <w:style w:type="character" w:styleId="af">
    <w:name w:val="Hyperlink"/>
    <w:basedOn w:val="a0"/>
    <w:uiPriority w:val="99"/>
    <w:semiHidden/>
    <w:unhideWhenUsed/>
    <w:rsid w:val="00C304F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45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1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C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D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D0A4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3D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C336B7"/>
    <w:rPr>
      <w:b/>
      <w:bCs/>
    </w:rPr>
  </w:style>
  <w:style w:type="character" w:customStyle="1" w:styleId="2">
    <w:name w:val="Основной текст (2)_"/>
    <w:basedOn w:val="a0"/>
    <w:link w:val="20"/>
    <w:rsid w:val="00187B3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B32"/>
    <w:pPr>
      <w:widowControl w:val="0"/>
      <w:shd w:val="clear" w:color="auto" w:fill="FFFFFF"/>
      <w:spacing w:after="0" w:line="331" w:lineRule="exact"/>
      <w:ind w:hanging="380"/>
      <w:jc w:val="both"/>
    </w:pPr>
    <w:rPr>
      <w:rFonts w:ascii="Arial" w:eastAsia="Arial" w:hAnsi="Arial" w:cs="Arial"/>
      <w:sz w:val="17"/>
      <w:szCs w:val="17"/>
    </w:rPr>
  </w:style>
  <w:style w:type="character" w:customStyle="1" w:styleId="2105pt">
    <w:name w:val="Основной текст (2) + 10;5 pt;Малые прописные"/>
    <w:basedOn w:val="2"/>
    <w:rsid w:val="00AF2D7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CF48F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B46C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zh-CN"/>
    </w:rPr>
  </w:style>
  <w:style w:type="paragraph" w:styleId="aa">
    <w:name w:val="Body Text Indent"/>
    <w:basedOn w:val="a"/>
    <w:link w:val="ab"/>
    <w:rsid w:val="00AB46C4"/>
    <w:pPr>
      <w:spacing w:before="100" w:after="100" w:line="240" w:lineRule="auto"/>
      <w:ind w:left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B46C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C3A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3AF5"/>
  </w:style>
  <w:style w:type="character" w:styleId="ae">
    <w:name w:val="Emphasis"/>
    <w:basedOn w:val="a0"/>
    <w:uiPriority w:val="20"/>
    <w:qFormat/>
    <w:rsid w:val="006C3AF5"/>
    <w:rPr>
      <w:i/>
      <w:iCs/>
    </w:rPr>
  </w:style>
  <w:style w:type="character" w:customStyle="1" w:styleId="apple-converted-space">
    <w:name w:val="apple-converted-space"/>
    <w:basedOn w:val="a0"/>
    <w:rsid w:val="00B540BA"/>
  </w:style>
  <w:style w:type="character" w:styleId="af">
    <w:name w:val="Hyperlink"/>
    <w:basedOn w:val="a0"/>
    <w:uiPriority w:val="99"/>
    <w:semiHidden/>
    <w:unhideWhenUsed/>
    <w:rsid w:val="00C304F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45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0FCC-0601-493B-8636-CAD226CA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Zav-Gos-Zakup</cp:lastModifiedBy>
  <cp:revision>6</cp:revision>
  <cp:lastPrinted>2021-03-19T04:10:00Z</cp:lastPrinted>
  <dcterms:created xsi:type="dcterms:W3CDTF">2021-03-16T02:46:00Z</dcterms:created>
  <dcterms:modified xsi:type="dcterms:W3CDTF">2021-03-19T09:30:00Z</dcterms:modified>
</cp:coreProperties>
</file>